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hint="eastAsia" w:ascii="Arial" w:hAnsi="Arial" w:eastAsia="宋体" w:cs="Arial"/>
          <w:b/>
          <w:sz w:val="24"/>
          <w:szCs w:val="24"/>
          <w:highlight w:val="none"/>
          <w:lang w:val="en-US" w:eastAsia="zh-CN"/>
        </w:rPr>
        <w:t xml:space="preserve"> 22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w:t>
      </w:r>
      <w:bookmarkStart w:id="0" w:name="_GoBack"/>
      <w:bookmarkEnd w:id="0"/>
      <w:r>
        <w:rPr>
          <w:lang w:val="en-US"/>
        </w:rPr>
        <w:t>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L1-RSRP measurement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rFonts w:eastAsiaTheme="minorEastAsia"/>
                <w:b/>
                <w:bCs/>
                <w:iCs/>
                <w:lang w:val="en-US" w:eastAsia="zh-CN"/>
              </w:rPr>
            </w:pPr>
            <w:r>
              <w:rPr>
                <w:rFonts w:eastAsiaTheme="minorEastAsia"/>
                <w:b/>
                <w:bCs/>
                <w:iCs/>
                <w:lang w:val="en-US" w:eastAsia="zh-CN"/>
              </w:rPr>
              <w:t>Issue 1-1: Which reference signals to be considered for multi-rx L1 measurement requirements</w:t>
            </w:r>
          </w:p>
          <w:p>
            <w:pPr>
              <w:keepNext w:val="0"/>
              <w:keepLines w:val="0"/>
              <w:pageBreakBefore w:val="0"/>
              <w:kinsoku/>
              <w:wordWrap/>
              <w:overflowPunct/>
              <w:topLinePunct w:val="0"/>
              <w:autoSpaceDE/>
              <w:autoSpaceDN/>
              <w:bidi w:val="0"/>
              <w:adjustRightInd/>
              <w:snapToGrid/>
              <w:spacing w:line="240" w:lineRule="auto"/>
              <w:textAlignment w:val="auto"/>
              <w:rPr>
                <w:rFonts w:eastAsiaTheme="minorEastAsia"/>
                <w:i/>
                <w:lang w:val="en-US" w:eastAsia="zh-CN"/>
              </w:rPr>
            </w:pPr>
            <w:r>
              <w:rPr>
                <w:rFonts w:eastAsiaTheme="minorEastAsia"/>
                <w:i/>
                <w:highlight w:val="green"/>
                <w:lang w:val="en-US" w:eastAsia="zh-CN"/>
              </w:rPr>
              <w:t xml:space="preserve">Agreement </w:t>
            </w:r>
            <w:r>
              <w:rPr>
                <w:rFonts w:eastAsiaTheme="minorEastAsia"/>
                <w:i/>
                <w:lang w:val="en-US" w:eastAsia="zh-CN"/>
              </w:rPr>
              <w:t>from GTW:</w:t>
            </w:r>
          </w:p>
          <w:p>
            <w:pPr>
              <w:pStyle w:val="27"/>
              <w:keepNext w:val="0"/>
              <w:keepLines w:val="0"/>
              <w:pageBreakBefore w:val="0"/>
              <w:numPr>
                <w:ilvl w:val="1"/>
                <w:numId w:val="6"/>
              </w:numPr>
              <w:kinsoku/>
              <w:wordWrap/>
              <w:overflowPunct/>
              <w:topLinePunct w:val="0"/>
              <w:autoSpaceDE/>
              <w:autoSpaceDN/>
              <w:bidi w:val="0"/>
              <w:adjustRightInd/>
              <w:snapToGrid/>
              <w:spacing w:line="240" w:lineRule="auto"/>
              <w:ind w:firstLineChars="0"/>
              <w:textAlignment w:val="auto"/>
              <w:rPr>
                <w:lang w:val="en-US" w:eastAsia="ja-JP"/>
              </w:rPr>
            </w:pPr>
            <w:r>
              <w:rPr>
                <w:rFonts w:eastAsiaTheme="minorEastAsia"/>
                <w:iCs/>
              </w:rPr>
              <w:t>Multi-Rx L1 measurement requirements are defined under assumption of the following reference signals availability</w:t>
            </w:r>
          </w:p>
          <w:p>
            <w:pPr>
              <w:pStyle w:val="27"/>
              <w:keepNext w:val="0"/>
              <w:keepLines w:val="0"/>
              <w:pageBreakBefore w:val="0"/>
              <w:numPr>
                <w:ilvl w:val="2"/>
                <w:numId w:val="6"/>
              </w:numPr>
              <w:kinsoku/>
              <w:wordWrap/>
              <w:overflowPunct/>
              <w:topLinePunct w:val="0"/>
              <w:autoSpaceDE/>
              <w:autoSpaceDN/>
              <w:bidi w:val="0"/>
              <w:adjustRightInd/>
              <w:snapToGrid/>
              <w:spacing w:line="240" w:lineRule="auto"/>
              <w:ind w:firstLineChars="0"/>
              <w:textAlignment w:val="auto"/>
              <w:rPr>
                <w:lang w:eastAsia="ja-JP"/>
              </w:rPr>
            </w:pPr>
            <w:r>
              <w:rPr>
                <w:lang w:eastAsia="ja-JP"/>
              </w:rPr>
              <w:t>CSI-RS + CSI-RS: CSI-RS reference signals are transmitted from the two TRPs</w:t>
            </w:r>
          </w:p>
          <w:p>
            <w:pPr>
              <w:pStyle w:val="27"/>
              <w:keepNext w:val="0"/>
              <w:keepLines w:val="0"/>
              <w:pageBreakBefore w:val="0"/>
              <w:numPr>
                <w:ilvl w:val="2"/>
                <w:numId w:val="6"/>
              </w:numPr>
              <w:kinsoku/>
              <w:wordWrap/>
              <w:overflowPunct/>
              <w:topLinePunct w:val="0"/>
              <w:autoSpaceDE/>
              <w:autoSpaceDN/>
              <w:bidi w:val="0"/>
              <w:adjustRightInd/>
              <w:snapToGrid/>
              <w:spacing w:line="240" w:lineRule="auto"/>
              <w:ind w:firstLineChars="0"/>
              <w:textAlignment w:val="auto"/>
              <w:rPr>
                <w:lang w:eastAsia="ja-JP"/>
              </w:rPr>
            </w:pPr>
            <w:r>
              <w:rPr>
                <w:lang w:eastAsia="ja-JP"/>
              </w:rPr>
              <w:t>SSB + SSB: SSB signals are transmitted from the two TRPs</w:t>
            </w:r>
          </w:p>
          <w:p>
            <w:pPr>
              <w:pStyle w:val="27"/>
              <w:keepNext w:val="0"/>
              <w:keepLines w:val="0"/>
              <w:pageBreakBefore w:val="0"/>
              <w:numPr>
                <w:ilvl w:val="2"/>
                <w:numId w:val="6"/>
              </w:numPr>
              <w:kinsoku/>
              <w:wordWrap/>
              <w:overflowPunct/>
              <w:topLinePunct w:val="0"/>
              <w:autoSpaceDE/>
              <w:autoSpaceDN/>
              <w:bidi w:val="0"/>
              <w:adjustRightInd/>
              <w:snapToGrid/>
              <w:spacing w:line="240" w:lineRule="auto"/>
              <w:ind w:firstLineChars="0"/>
              <w:textAlignment w:val="auto"/>
              <w:rPr>
                <w:lang w:eastAsia="ja-JP"/>
              </w:rPr>
            </w:pPr>
            <w:r>
              <w:rPr>
                <w:lang w:eastAsia="ja-JP"/>
              </w:rPr>
              <w:t xml:space="preserve">FFS </w:t>
            </w:r>
          </w:p>
          <w:p>
            <w:pPr>
              <w:pStyle w:val="27"/>
              <w:keepNext w:val="0"/>
              <w:keepLines w:val="0"/>
              <w:pageBreakBefore w:val="0"/>
              <w:numPr>
                <w:ilvl w:val="3"/>
                <w:numId w:val="6"/>
              </w:numPr>
              <w:kinsoku/>
              <w:wordWrap/>
              <w:overflowPunct/>
              <w:topLinePunct w:val="0"/>
              <w:autoSpaceDE/>
              <w:autoSpaceDN/>
              <w:bidi w:val="0"/>
              <w:adjustRightInd/>
              <w:snapToGrid/>
              <w:spacing w:line="240" w:lineRule="auto"/>
              <w:ind w:firstLineChars="0"/>
              <w:textAlignment w:val="auto"/>
              <w:rPr>
                <w:lang w:eastAsia="ja-JP"/>
              </w:rPr>
            </w:pPr>
            <w:r>
              <w:rPr>
                <w:lang w:eastAsia="ja-JP"/>
              </w:rPr>
              <w:t>SSB + CSI-RS: SSB and CSI-RS signals are transmitted from different TRPs</w:t>
            </w:r>
          </w:p>
          <w:p>
            <w:pPr>
              <w:pStyle w:val="27"/>
              <w:keepNext w:val="0"/>
              <w:keepLines w:val="0"/>
              <w:pageBreakBefore w:val="0"/>
              <w:numPr>
                <w:ilvl w:val="2"/>
                <w:numId w:val="6"/>
              </w:numPr>
              <w:kinsoku/>
              <w:wordWrap/>
              <w:overflowPunct/>
              <w:topLinePunct w:val="0"/>
              <w:autoSpaceDE/>
              <w:autoSpaceDN/>
              <w:bidi w:val="0"/>
              <w:adjustRightInd/>
              <w:snapToGrid/>
              <w:spacing w:line="240" w:lineRule="auto"/>
              <w:ind w:firstLineChars="0"/>
              <w:textAlignment w:val="auto"/>
              <w:rPr>
                <w:rFonts w:eastAsiaTheme="minorEastAsia"/>
                <w:i/>
                <w:lang w:val="en-US" w:eastAsia="zh-CN"/>
              </w:rPr>
            </w:pPr>
            <w:r>
              <w:rPr>
                <w:lang w:eastAsia="ja-JP"/>
              </w:rPr>
              <w:t>FFS if same or different RS combinations would apply for different RRM requirements</w:t>
            </w:r>
          </w:p>
          <w:p>
            <w:pPr>
              <w:pStyle w:val="27"/>
              <w:keepNext w:val="0"/>
              <w:keepLines w:val="0"/>
              <w:pageBreakBefore w:val="0"/>
              <w:numPr>
                <w:ilvl w:val="2"/>
                <w:numId w:val="6"/>
              </w:numPr>
              <w:kinsoku/>
              <w:wordWrap/>
              <w:overflowPunct/>
              <w:topLinePunct w:val="0"/>
              <w:autoSpaceDE/>
              <w:autoSpaceDN/>
              <w:bidi w:val="0"/>
              <w:adjustRightInd/>
              <w:snapToGrid/>
              <w:spacing w:line="240" w:lineRule="auto"/>
              <w:ind w:firstLineChars="0"/>
              <w:textAlignment w:val="auto"/>
              <w:rPr>
                <w:rFonts w:eastAsiaTheme="minorEastAsia"/>
                <w:i/>
                <w:lang w:val="en-US" w:eastAsia="zh-CN"/>
              </w:rPr>
            </w:pPr>
            <w:r>
              <w:rPr>
                <w:lang w:eastAsia="ja-JP"/>
              </w:rPr>
              <w:t>FFS whether to consider simultaneous and/or non-simultaneous RS transmission from different TRP to define RRM requirement</w:t>
            </w:r>
          </w:p>
          <w:p>
            <w:pPr>
              <w:keepNext w:val="0"/>
              <w:keepLines w:val="0"/>
              <w:pageBreakBefore w:val="0"/>
              <w:kinsoku/>
              <w:wordWrap/>
              <w:overflowPunct/>
              <w:topLinePunct w:val="0"/>
              <w:autoSpaceDE/>
              <w:autoSpaceDN/>
              <w:bidi w:val="0"/>
              <w:adjustRightInd/>
              <w:snapToGrid/>
              <w:spacing w:line="240" w:lineRule="auto"/>
              <w:textAlignment w:val="auto"/>
              <w:rPr>
                <w:rFonts w:eastAsiaTheme="minorEastAsia"/>
                <w:b/>
                <w:bCs/>
                <w:iCs/>
                <w:lang w:val="en-US" w:eastAsia="zh-CN"/>
              </w:rPr>
            </w:pPr>
            <w:r>
              <w:rPr>
                <w:rFonts w:eastAsiaTheme="minorEastAsia"/>
                <w:b/>
                <w:bCs/>
                <w:iCs/>
                <w:lang w:val="en-US" w:eastAsia="zh-CN"/>
              </w:rPr>
              <w:t>Issue 1-</w:t>
            </w:r>
            <w:r>
              <w:rPr>
                <w:rFonts w:hint="eastAsia" w:eastAsiaTheme="minorEastAsia"/>
                <w:b/>
                <w:bCs/>
                <w:iCs/>
                <w:lang w:val="en-US" w:eastAsia="zh-CN"/>
              </w:rPr>
              <w:t>2</w:t>
            </w:r>
            <w:r>
              <w:rPr>
                <w:rFonts w:eastAsiaTheme="minorEastAsia"/>
                <w:b/>
                <w:bCs/>
                <w:iCs/>
                <w:lang w:val="en-US" w:eastAsia="zh-CN"/>
              </w:rPr>
              <w:t>: Beam sweeping/Sharing/Scaling factor reduction</w:t>
            </w:r>
          </w:p>
          <w:p>
            <w:pPr>
              <w:keepNext w:val="0"/>
              <w:keepLines w:val="0"/>
              <w:pageBreakBefore w:val="0"/>
              <w:kinsoku/>
              <w:wordWrap/>
              <w:overflowPunct/>
              <w:topLinePunct w:val="0"/>
              <w:autoSpaceDE/>
              <w:autoSpaceDN/>
              <w:bidi w:val="0"/>
              <w:adjustRightInd/>
              <w:snapToGrid/>
              <w:spacing w:line="240" w:lineRule="auto"/>
              <w:textAlignment w:val="auto"/>
              <w:rPr>
                <w:bCs/>
                <w:i/>
                <w:iCs/>
                <w:lang w:eastAsia="ko-KR"/>
              </w:rPr>
            </w:pPr>
            <w:r>
              <w:rPr>
                <w:bCs/>
                <w:i/>
                <w:iCs/>
                <w:highlight w:val="green"/>
                <w:lang w:eastAsia="ko-KR"/>
              </w:rPr>
              <w:t xml:space="preserve">Agreement </w:t>
            </w:r>
            <w:r>
              <w:rPr>
                <w:bCs/>
                <w:i/>
                <w:iCs/>
                <w:lang w:eastAsia="ko-KR"/>
              </w:rPr>
              <w:t>from GTW:</w:t>
            </w:r>
          </w:p>
          <w:p>
            <w:pPr>
              <w:pStyle w:val="27"/>
              <w:keepNext w:val="0"/>
              <w:keepLines w:val="0"/>
              <w:pageBreakBefore w:val="0"/>
              <w:numPr>
                <w:ilvl w:val="0"/>
                <w:numId w:val="3"/>
              </w:numPr>
              <w:kinsoku/>
              <w:wordWrap/>
              <w:overflowPunct/>
              <w:topLinePunct w:val="0"/>
              <w:autoSpaceDE/>
              <w:autoSpaceDN/>
              <w:bidi w:val="0"/>
              <w:adjustRightInd/>
              <w:snapToGrid/>
              <w:spacing w:line="240" w:lineRule="auto"/>
              <w:ind w:firstLineChars="0"/>
              <w:textAlignment w:val="auto"/>
              <w:rPr>
                <w:lang w:eastAsia="zh-CN"/>
              </w:rPr>
            </w:pPr>
            <w:r>
              <w:t xml:space="preserve">Introduce enhanced RRM requirements based on faster beam sweeping with multi-Rx chains </w:t>
            </w:r>
            <w:r>
              <w:rPr>
                <w:u w:val="single"/>
              </w:rPr>
              <w:t>based on UE capabilities</w:t>
            </w:r>
          </w:p>
          <w:p>
            <w:pPr>
              <w:pStyle w:val="27"/>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pPr>
            <w:r>
              <w:t>Option 1: Introduce beam sweeping factor reduction</w:t>
            </w:r>
          </w:p>
          <w:p>
            <w:pPr>
              <w:pStyle w:val="27"/>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pPr>
            <w:r>
              <w:t>Other options not precluded</w:t>
            </w:r>
          </w:p>
          <w:p>
            <w:pPr>
              <w:pStyle w:val="27"/>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pPr>
            <w:r>
              <w:t>FFS on specific conditions when enhancement apply</w:t>
            </w:r>
          </w:p>
          <w:p>
            <w:pPr>
              <w:pStyle w:val="27"/>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bCs/>
                <w:lang w:eastAsia="ko-KR"/>
              </w:rPr>
            </w:pPr>
            <w:r>
              <w:t>FFS if any signalling is needed</w:t>
            </w:r>
          </w:p>
          <w:p>
            <w:pPr>
              <w:pStyle w:val="27"/>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bCs/>
                <w:lang w:eastAsia="ko-KR"/>
              </w:rPr>
            </w:pPr>
            <w:r>
              <w:t>FFS on details of UE capabilities</w:t>
            </w:r>
          </w:p>
          <w:p>
            <w:pPr>
              <w:keepNext w:val="0"/>
              <w:keepLines w:val="0"/>
              <w:pageBreakBefore w:val="0"/>
              <w:kinsoku/>
              <w:wordWrap/>
              <w:overflowPunct/>
              <w:topLinePunct w:val="0"/>
              <w:autoSpaceDE/>
              <w:autoSpaceDN/>
              <w:bidi w:val="0"/>
              <w:adjustRightInd/>
              <w:snapToGrid/>
              <w:spacing w:line="240" w:lineRule="auto"/>
              <w:textAlignment w:val="auto"/>
              <w:rPr>
                <w:bCs/>
                <w:i/>
                <w:iCs/>
                <w:lang w:eastAsia="ko-KR"/>
              </w:rPr>
            </w:pPr>
            <w:r>
              <w:rPr>
                <w:bCs/>
                <w:i/>
                <w:iCs/>
                <w:highlight w:val="green"/>
                <w:lang w:eastAsia="ko-KR"/>
              </w:rPr>
              <w:t>Agreements</w:t>
            </w:r>
            <w:r>
              <w:rPr>
                <w:bCs/>
                <w:i/>
                <w:iCs/>
                <w:lang w:eastAsia="ko-KR"/>
              </w:rPr>
              <w:t>:</w:t>
            </w:r>
          </w:p>
          <w:p>
            <w:pPr>
              <w:keepNext w:val="0"/>
              <w:keepLines w:val="0"/>
              <w:pageBreakBefore w:val="0"/>
              <w:kinsoku/>
              <w:wordWrap/>
              <w:overflowPunct/>
              <w:topLinePunct w:val="0"/>
              <w:autoSpaceDE/>
              <w:autoSpaceDN/>
              <w:bidi w:val="0"/>
              <w:adjustRightInd/>
              <w:snapToGrid/>
              <w:spacing w:line="240" w:lineRule="auto"/>
              <w:ind w:leftChars="200"/>
              <w:textAlignment w:val="auto"/>
              <w:rPr>
                <w:bCs/>
                <w:i/>
                <w:iCs/>
                <w:lang w:eastAsia="ko-KR"/>
              </w:rPr>
            </w:pPr>
            <w:r>
              <w:rPr>
                <w:bCs/>
                <w:i/>
                <w:iCs/>
                <w:lang w:eastAsia="ko-KR"/>
              </w:rPr>
              <w:t xml:space="preserve">How to capture the enhanced requirements (based on the agreement of enhanced requirements) in the spec due to faster beam sweeping can be discussed during CR stage. </w:t>
            </w:r>
          </w:p>
          <w:p>
            <w:pPr>
              <w:keepNext w:val="0"/>
              <w:keepLines w:val="0"/>
              <w:pageBreakBefore w:val="0"/>
              <w:kinsoku/>
              <w:wordWrap/>
              <w:overflowPunct/>
              <w:topLinePunct w:val="0"/>
              <w:autoSpaceDE/>
              <w:autoSpaceDN/>
              <w:bidi w:val="0"/>
              <w:adjustRightInd/>
              <w:snapToGrid/>
              <w:spacing w:line="240" w:lineRule="auto"/>
              <w:textAlignment w:val="auto"/>
              <w:rPr>
                <w:b/>
                <w:lang w:eastAsia="ko-KR"/>
              </w:rPr>
            </w:pPr>
            <w:r>
              <w:rPr>
                <w:b/>
                <w:lang w:eastAsia="ko-KR"/>
              </w:rPr>
              <w:t>Issue 1-2-3: Whether to consider reducing the sharing factor for L3 and L1</w:t>
            </w:r>
          </w:p>
          <w:p>
            <w:pPr>
              <w:keepNext w:val="0"/>
              <w:keepLines w:val="0"/>
              <w:pageBreakBefore w:val="0"/>
              <w:kinsoku/>
              <w:wordWrap/>
              <w:overflowPunct/>
              <w:topLinePunct w:val="0"/>
              <w:autoSpaceDE/>
              <w:autoSpaceDN/>
              <w:bidi w:val="0"/>
              <w:adjustRightInd/>
              <w:snapToGrid/>
              <w:spacing w:line="240" w:lineRule="auto"/>
              <w:textAlignment w:val="auto"/>
              <w:rPr>
                <w:bCs/>
                <w:i/>
                <w:iCs/>
                <w:lang w:eastAsia="ko-KR"/>
              </w:rPr>
            </w:pPr>
            <w:r>
              <w:rPr>
                <w:bCs/>
                <w:i/>
                <w:iCs/>
                <w:highlight w:val="green"/>
                <w:lang w:eastAsia="ko-KR"/>
              </w:rPr>
              <w:t>Agreements</w:t>
            </w:r>
            <w:r>
              <w:rPr>
                <w:bCs/>
                <w:i/>
                <w:iCs/>
                <w:lang w:eastAsia="ko-KR"/>
              </w:rPr>
              <w:t>: NO, do not consider enhancement to sharing factor for L3 and L1 in this WI</w:t>
            </w:r>
          </w:p>
          <w:p>
            <w:pPr>
              <w:keepNext w:val="0"/>
              <w:keepLines w:val="0"/>
              <w:pageBreakBefore w:val="0"/>
              <w:kinsoku/>
              <w:wordWrap/>
              <w:overflowPunct/>
              <w:topLinePunct w:val="0"/>
              <w:autoSpaceDE/>
              <w:autoSpaceDN/>
              <w:bidi w:val="0"/>
              <w:adjustRightInd/>
              <w:snapToGrid/>
              <w:spacing w:line="240" w:lineRule="auto"/>
              <w:textAlignment w:val="auto"/>
              <w:rPr>
                <w:b/>
                <w:lang w:eastAsia="ko-KR"/>
              </w:rPr>
            </w:pPr>
            <w:r>
              <w:rPr>
                <w:b/>
                <w:lang w:eastAsia="ko-KR"/>
              </w:rPr>
              <w:t xml:space="preserve">Issue 1-3-4: Which reference signals to be considered for GBBR configuration </w:t>
            </w:r>
          </w:p>
          <w:p>
            <w:pPr>
              <w:keepNext w:val="0"/>
              <w:keepLines w:val="0"/>
              <w:pageBreakBefore w:val="0"/>
              <w:kinsoku/>
              <w:wordWrap/>
              <w:overflowPunct/>
              <w:topLinePunct w:val="0"/>
              <w:autoSpaceDE/>
              <w:autoSpaceDN/>
              <w:bidi w:val="0"/>
              <w:adjustRightInd/>
              <w:snapToGrid/>
              <w:spacing w:line="240" w:lineRule="auto"/>
              <w:textAlignment w:val="auto"/>
              <w:rPr>
                <w:i/>
                <w:iCs/>
                <w:szCs w:val="24"/>
                <w:lang w:eastAsia="zh-CN"/>
              </w:rPr>
            </w:pPr>
            <w:r>
              <w:rPr>
                <w:i/>
                <w:iCs/>
                <w:szCs w:val="24"/>
                <w:lang w:eastAsia="zh-CN"/>
              </w:rPr>
              <w:t xml:space="preserve"> </w:t>
            </w:r>
            <w:r>
              <w:rPr>
                <w:i/>
                <w:iCs/>
                <w:szCs w:val="24"/>
                <w:highlight w:val="green"/>
                <w:lang w:eastAsia="zh-CN"/>
              </w:rPr>
              <w:t>Agreements</w:t>
            </w:r>
            <w:r>
              <w:rPr>
                <w:i/>
                <w:iCs/>
                <w:szCs w:val="24"/>
                <w:lang w:eastAsia="zh-CN"/>
              </w:rPr>
              <w:t>: SSB+SSB or CSI-RS + CSI-RS can be supported for GBBR.</w:t>
            </w:r>
          </w:p>
          <w:p>
            <w:pPr>
              <w:keepNext w:val="0"/>
              <w:keepLines w:val="0"/>
              <w:pageBreakBefore w:val="0"/>
              <w:kinsoku/>
              <w:wordWrap/>
              <w:overflowPunct/>
              <w:topLinePunct w:val="0"/>
              <w:autoSpaceDE/>
              <w:autoSpaceDN/>
              <w:bidi w:val="0"/>
              <w:adjustRightInd/>
              <w:snapToGrid/>
              <w:spacing w:line="240" w:lineRule="auto"/>
              <w:textAlignment w:val="auto"/>
              <w:rPr>
                <w:i/>
                <w:iCs/>
                <w:szCs w:val="24"/>
                <w:lang w:eastAsia="zh-CN"/>
              </w:rPr>
            </w:pPr>
            <w:r>
              <w:rPr>
                <w:i/>
                <w:iCs/>
                <w:szCs w:val="24"/>
                <w:highlight w:val="yellow"/>
                <w:lang w:eastAsia="zh-CN"/>
              </w:rPr>
              <w:t>Way forward</w:t>
            </w:r>
            <w:r>
              <w:rPr>
                <w:i/>
                <w:iCs/>
                <w:szCs w:val="24"/>
                <w:lang w:eastAsia="zh-CN"/>
              </w:rPr>
              <w:t>: FFS if SSB+CSI-RS is supported for GBBR.</w:t>
            </w:r>
          </w:p>
          <w:p>
            <w:pPr>
              <w:keepNext w:val="0"/>
              <w:keepLines w:val="0"/>
              <w:pageBreakBefore w:val="0"/>
              <w:kinsoku/>
              <w:wordWrap/>
              <w:overflowPunct/>
              <w:topLinePunct w:val="0"/>
              <w:autoSpaceDE/>
              <w:autoSpaceDN/>
              <w:bidi w:val="0"/>
              <w:adjustRightInd/>
              <w:snapToGrid/>
              <w:spacing w:line="240" w:lineRule="auto"/>
              <w:textAlignment w:val="auto"/>
              <w:rPr>
                <w:b/>
                <w:lang w:eastAsia="ko-KR"/>
              </w:rPr>
            </w:pPr>
            <w:r>
              <w:rPr>
                <w:b/>
                <w:lang w:eastAsia="ko-KR"/>
              </w:rPr>
              <w:t>Issue 1-4-3: L1-RSRP measurement accuracy requirements</w:t>
            </w:r>
          </w:p>
          <w:p>
            <w:pPr>
              <w:keepNext w:val="0"/>
              <w:keepLines w:val="0"/>
              <w:pageBreakBefore w:val="0"/>
              <w:kinsoku/>
              <w:wordWrap/>
              <w:overflowPunct/>
              <w:topLinePunct w:val="0"/>
              <w:autoSpaceDE/>
              <w:autoSpaceDN/>
              <w:bidi w:val="0"/>
              <w:adjustRightInd/>
              <w:snapToGrid/>
              <w:spacing w:line="240" w:lineRule="auto"/>
              <w:ind w:leftChars="200"/>
              <w:textAlignment w:val="auto"/>
              <w:rPr>
                <w:rFonts w:hint="default" w:ascii="Times New Roman" w:hAnsi="Times New Roman" w:eastAsia="Times New Roman" w:cs="Times New Roman"/>
                <w:bCs/>
                <w:kern w:val="0"/>
                <w:sz w:val="20"/>
                <w:szCs w:val="24"/>
                <w:lang w:val="en-US" w:eastAsia="zh-CN" w:bidi="ar-SA"/>
              </w:rPr>
            </w:pPr>
            <w:r>
              <w:rPr>
                <w:i/>
                <w:iCs/>
                <w:szCs w:val="24"/>
                <w:lang w:eastAsia="zh-CN"/>
              </w:rPr>
              <w:t xml:space="preserve">It was </w:t>
            </w:r>
            <w:r>
              <w:rPr>
                <w:i/>
                <w:iCs/>
                <w:szCs w:val="24"/>
                <w:highlight w:val="green"/>
                <w:lang w:eastAsia="zh-CN"/>
              </w:rPr>
              <w:t xml:space="preserve">agreed </w:t>
            </w:r>
            <w:r>
              <w:rPr>
                <w:i/>
                <w:iCs/>
                <w:szCs w:val="24"/>
                <w:lang w:eastAsia="zh-CN"/>
              </w:rPr>
              <w:t xml:space="preserve">to discuss in performance part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L1-RSRP measurement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L1 measurement enhancement under multi-panel Rx, it has been approved that there is not any room to reduce the sample number in 104bis meeting. So we can explore from the following aspects: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exact combinations of simultaneous reception around L1-RSRP measurement</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fast beam sweeping during L1-SRSP measurement</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Group based reporting requirements</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 xml:space="preserve">Besides all above, some issues were discussed in the measurement restriction and scheduling restriction aspects. So we discuss them in another document from us.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The exact combinations of simultaneous reception around L1-RSRP measurement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During last meeting, it is approved that: the scenarios for mTRP simultaneous reception is to be covered as part of scheduling restrictions/measurement restrictions, L1 measurement, and TCI state switching agenda items. So before discuss other aspects on L1-RSRP measurement, we want to firstly provide our views on the exact combinations.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RAN4 106 meeting, it has been approved that R17 group-based reporting is used as a prerequisite to define requirement for simultaneous reception</w:t>
      </w:r>
      <w:r>
        <w:rPr>
          <w:rFonts w:hint="eastAsia" w:eastAsia="宋体"/>
          <w:strike/>
          <w:dstrike w:val="0"/>
          <w:color w:val="auto"/>
          <w:sz w:val="20"/>
          <w:szCs w:val="20"/>
          <w:lang w:val="en-US" w:eastAsia="zh-CN"/>
        </w:rPr>
        <w:t>, such simultaneous reception includes Data/Data, RS/RS and Data/RS cases</w:t>
      </w:r>
      <w:r>
        <w:rPr>
          <w:rFonts w:hint="eastAsia" w:eastAsia="宋体"/>
          <w:color w:val="auto"/>
          <w:sz w:val="20"/>
          <w:szCs w:val="20"/>
          <w:lang w:val="en-US" w:eastAsia="zh-CN"/>
        </w:rPr>
        <w:t>. With such prerequisite, NW can identify which beam pairs can be used for simultaneous reception therefore when NW configures the RS or schedules the data, the available beam pairs can be considered. However before receiving the group-based report, the NW is not sure about the beam pairs, so the NW would not schedule the data which has be simultaneously received with other data or RS. The UE would detect the RS in TDM manner</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Before receiving the group-based report, the NW is not sure about the beam pairs so would not schedule the data which has be simultaneously received with other data or RS. The UE would detect the RS in TDM manner.</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So when we discuss the combinations or scenarios of simultaneous reception, which means the NW has received the group-based reporting from UE. Given that valid group-based reporting is received by the NW, then the following combinations of simultaneous scheduling/configuration are possible: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Data + Data</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L1-RSRP SSB + L1-RSRP SSB</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L1-RSRP CSI-RS + L1-RSRP CSI-RS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L1-RSRP CSI-RS + L1-RSRP SSB depends on RAN1 LS reply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Given that valid group-based reporting is received by the NW, then the following combinations of simultaneous scheduling/configuration are possible: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Data + Data</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L1-RSRP SSB + L1-RSRP SSB</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L1-RSRP CSI-RS + L1-RSRP CSI-RS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L1-RSRP CSI-RS + L1-RSRP SSB depends on RAN1 LS reply</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The</w:t>
      </w:r>
      <w:r>
        <w:rPr>
          <w:rFonts w:hint="eastAsia" w:eastAsia="宋体" w:cs="Times New Roman"/>
          <w:b/>
          <w:bCs/>
          <w:iCs w:val="0"/>
          <w:color w:val="auto"/>
          <w:kern w:val="32"/>
          <w:sz w:val="28"/>
          <w:szCs w:val="32"/>
          <w:lang w:val="en-US" w:eastAsia="zh-CN" w:bidi="ar-SA"/>
        </w:rPr>
        <w:t xml:space="preserve"> fast beam sweeping during L1-SRSP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RRM measurement and L1-RSRP measurement, for SSB based, the UE always need to perform Rx beam sweeping to acquire the Rx beam tracing. The different point is that for RRM measurement, coarse beam is assumed since of the lack of prior information. While for L1-RSRP measurement, it is only oriented to the serving cell, so fine beam is assumed during the SSB based L1-RSRP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it has approved to introduce the enhanced RRM requirements based on faster beam sweeping based on UE capabilities. While some details are still FFS.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3"/>
              </w:numPr>
              <w:kinsoku/>
              <w:wordWrap/>
              <w:overflowPunct/>
              <w:topLinePunct w:val="0"/>
              <w:autoSpaceDE/>
              <w:autoSpaceDN/>
              <w:bidi w:val="0"/>
              <w:adjustRightInd/>
              <w:snapToGrid/>
              <w:ind w:hanging="363" w:firstLineChars="0"/>
              <w:textAlignment w:val="auto"/>
              <w:rPr>
                <w:highlight w:val="green"/>
                <w:lang w:eastAsia="zh-CN"/>
              </w:rPr>
            </w:pPr>
            <w:r>
              <w:rPr>
                <w:highlight w:val="green"/>
              </w:rPr>
              <w:t xml:space="preserve">Introduce enhanced RRM requirements based on faster beam sweeping with multi-Rx chains </w:t>
            </w:r>
            <w:r>
              <w:rPr>
                <w:highlight w:val="green"/>
                <w:u w:val="single"/>
              </w:rPr>
              <w:t>based on UE capabilities</w:t>
            </w:r>
          </w:p>
          <w:p>
            <w:pPr>
              <w:pStyle w:val="27"/>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pPr>
            <w:r>
              <w:t>Option 1: Introduce beam sweeping factor reduction</w:t>
            </w:r>
          </w:p>
          <w:p>
            <w:pPr>
              <w:pStyle w:val="27"/>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pPr>
            <w:r>
              <w:t>Other options not precluded</w:t>
            </w:r>
          </w:p>
          <w:p>
            <w:pPr>
              <w:pStyle w:val="27"/>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pPr>
            <w:r>
              <w:t>FFS on specific conditions when enhancement apply</w:t>
            </w:r>
          </w:p>
          <w:p>
            <w:pPr>
              <w:pStyle w:val="27"/>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bCs/>
                <w:lang w:eastAsia="ko-KR"/>
              </w:rPr>
            </w:pPr>
            <w:r>
              <w:t>FFS if any signalling is needed</w:t>
            </w:r>
          </w:p>
          <w:p>
            <w:pPr>
              <w:pStyle w:val="27"/>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rFonts w:hint="default" w:eastAsia="宋体"/>
                <w:color w:val="auto"/>
                <w:sz w:val="20"/>
                <w:szCs w:val="20"/>
                <w:vertAlign w:val="baseline"/>
                <w:lang w:val="en-US" w:eastAsia="zh-CN"/>
              </w:rPr>
            </w:pPr>
            <w:r>
              <w:t>FFS on details of UE capabilities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UE configured with multiple antenna panels, since of some prior information acquired by the UE, so for Rx beam sweeping of L1-RSRP measurement, maybe one antenna panel has been down-selected through the previous RRM measurement. Under such assumption, the Rx beam sweeping of L1-RSRP measurement is only performed on a single antenna panel. Another UE implementation is that still all antenna panels are referred to during Rx beam sweeping of L1-RSRP measurement. </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Assumption 1: </w:t>
      </w:r>
      <w:r>
        <w:rPr>
          <w:rFonts w:hint="eastAsia"/>
          <w:lang w:val="en-US" w:eastAsia="zh-CN"/>
        </w:rPr>
        <w:t>L1-RSRP measurement is performed only by a single panel down-selected by RRM measurement</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Assumption 2: </w:t>
      </w:r>
      <w:r>
        <w:rPr>
          <w:rFonts w:hint="eastAsia"/>
          <w:lang w:val="en-US" w:eastAsia="zh-CN"/>
        </w:rPr>
        <w:t>L1-RSRP measurement is performed by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Combined with the group-based report, once the UE has reported the beam pair(s) to NW, which means the UE can receive such beam pair(s) simultaneously. Under such assumption, it can be assumed that for the UE reported SSB/CSI-RS or other SSB/CSI-RS QCL-typeDed with the reported SSB/CSI-RS within a group pair, so as to realize simultaneous reception with another beam direction, the UE would receive such SSB/CSI-RS only based on a single panel rather than multiple panels.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Under Assumption 1 furthermore the L1-RSRP measurement occasions for TRP1 and TPR2 are overlapping in time domain, it is convenient to realize simultaneous two L1-RSRP measurement procedures for two TRPs. As shown in the below figure 1. In this case, UE can perform two L1-RSRP measurements for the two TRPs in parallel. while for the UE not capable of simultaneous multi-panel Rx, it can only perform the two L1-RSRP measurement sequentially, as shown in below Figure 2.</w:t>
      </w:r>
    </w:p>
    <w:p>
      <w:pPr>
        <w:numPr>
          <w:ilvl w:val="0"/>
          <w:numId w:val="0"/>
        </w:numPr>
        <w:bidi w:val="0"/>
        <w:ind w:leftChars="0"/>
        <w:jc w:val="center"/>
      </w:pPr>
      <w:r>
        <w:drawing>
          <wp:inline distT="0" distB="0" distL="114300" distR="114300">
            <wp:extent cx="3992880" cy="937260"/>
            <wp:effectExtent l="0" t="0" r="0" b="762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5"/>
                    <a:stretch>
                      <a:fillRect/>
                    </a:stretch>
                  </pic:blipFill>
                  <pic:spPr>
                    <a:xfrm>
                      <a:off x="0" y="0"/>
                      <a:ext cx="399288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1. Perform L1-RSRP measurement for two TRPs in parallel</w:t>
      </w:r>
    </w:p>
    <w:p>
      <w:pPr>
        <w:numPr>
          <w:ilvl w:val="0"/>
          <w:numId w:val="0"/>
        </w:numPr>
        <w:bidi w:val="0"/>
        <w:ind w:leftChars="0"/>
        <w:jc w:val="center"/>
      </w:pPr>
      <w:r>
        <w:drawing>
          <wp:inline distT="0" distB="0" distL="114300" distR="114300">
            <wp:extent cx="3985260" cy="1943100"/>
            <wp:effectExtent l="0" t="0" r="7620" b="762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6"/>
                    <a:stretch>
                      <a:fillRect/>
                    </a:stretch>
                  </pic:blipFill>
                  <pic:spPr>
                    <a:xfrm>
                      <a:off x="0" y="0"/>
                      <a:ext cx="3985260" cy="1943100"/>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r>
        <w:rPr>
          <w:rFonts w:hint="eastAsia"/>
          <w:lang w:val="en-US" w:eastAsia="zh-CN"/>
        </w:rPr>
        <w:t>Figure 2. Perform L1-RSRP measurement for two TRPs sequentially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total measurement period can be reduced since of the relaxation on measurement restriction. However regarding to the beam sweeping factor, we can not see direct enhancement.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Under Assumption 1, i.e. L1-RSRP measurement is performed only by a single panel down-selected by RRM measurement, no room to reduce the scaling factor of Rx beam sweeping but the measurement restriction can be relaxed.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Under Assumption 2, as shown in Figure 3, it is obvious that the fully beam sweeping needs multiple panels</w:t>
      </w:r>
      <w:r>
        <w:rPr>
          <w:rFonts w:hint="default" w:eastAsia="宋体"/>
          <w:color w:val="auto"/>
          <w:sz w:val="20"/>
          <w:szCs w:val="20"/>
          <w:lang w:val="en-US" w:eastAsia="zh-CN"/>
        </w:rPr>
        <w:t>’</w:t>
      </w:r>
      <w:r>
        <w:rPr>
          <w:rFonts w:hint="eastAsia" w:eastAsia="宋体"/>
          <w:color w:val="auto"/>
          <w:sz w:val="20"/>
          <w:szCs w:val="20"/>
          <w:lang w:val="en-US" w:eastAsia="zh-CN"/>
        </w:rPr>
        <w:t xml:space="preserve"> participation, for the UE capable of simultaneous multi-panel Rx, UE can perform partial beam sweeping by each panel at the same time as below. Furthermore, such L1-RSRP measurement seems can perform before or after the group-based reporting, i.e. not restricted by the group-based reporting. So the beam sweeping factor can be reduced by a half, i.e. from N to N/2. Further more, one condition is that each panel can cover half of the fully beam directions. If the beam coverage of multiple panels are different, e.g. one panel covers 2 beam directions and another panel covers 6 beam directions, as shown in figure 4, under such situation, the beam sweeping factor can not relax from N to N/2, but only relax from N to maximum[N1, N2], here N1and N2 refer to the number of beams covered by each panel respectively.</w:t>
      </w:r>
    </w:p>
    <w:p>
      <w:pPr>
        <w:numPr>
          <w:ilvl w:val="0"/>
          <w:numId w:val="0"/>
        </w:numPr>
        <w:bidi w:val="0"/>
        <w:ind w:leftChars="0"/>
        <w:jc w:val="center"/>
      </w:pPr>
      <w:r>
        <w:drawing>
          <wp:inline distT="0" distB="0" distL="114300" distR="114300">
            <wp:extent cx="1973580" cy="2567940"/>
            <wp:effectExtent l="0" t="0" r="7620"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7"/>
                    <a:stretch>
                      <a:fillRect/>
                    </a:stretch>
                  </pic:blipFill>
                  <pic:spPr>
                    <a:xfrm>
                      <a:off x="0" y="0"/>
                      <a:ext cx="1973580" cy="2567940"/>
                    </a:xfrm>
                    <a:prstGeom prst="rect">
                      <a:avLst/>
                    </a:prstGeom>
                    <a:noFill/>
                    <a:ln>
                      <a:noFill/>
                    </a:ln>
                  </pic:spPr>
                </pic:pic>
              </a:graphicData>
            </a:graphic>
          </wp:inline>
        </w:drawing>
      </w:r>
    </w:p>
    <w:p>
      <w:pPr>
        <w:numPr>
          <w:ilvl w:val="0"/>
          <w:numId w:val="0"/>
        </w:numPr>
        <w:bidi w:val="0"/>
        <w:ind w:leftChars="0"/>
        <w:jc w:val="center"/>
        <w:rPr>
          <w:rFonts w:hint="eastAsia"/>
          <w:lang w:val="en-US" w:eastAsia="zh-CN"/>
        </w:rPr>
      </w:pPr>
      <w:r>
        <w:rPr>
          <w:rFonts w:hint="eastAsia"/>
          <w:lang w:val="en-US" w:eastAsia="zh-CN"/>
        </w:rPr>
        <w:t>Figure 3. Each L1 measurement needs beam sweeping including multiple panels</w:t>
      </w:r>
    </w:p>
    <w:p>
      <w:pPr>
        <w:numPr>
          <w:ilvl w:val="0"/>
          <w:numId w:val="0"/>
        </w:numPr>
        <w:bidi w:val="0"/>
        <w:ind w:leftChars="0"/>
        <w:jc w:val="center"/>
      </w:pPr>
      <w:r>
        <w:drawing>
          <wp:inline distT="0" distB="0" distL="114300" distR="114300">
            <wp:extent cx="2491740" cy="1303020"/>
            <wp:effectExtent l="0" t="0" r="7620" b="762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8"/>
                    <a:stretch>
                      <a:fillRect/>
                    </a:stretch>
                  </pic:blipFill>
                  <pic:spPr>
                    <a:xfrm>
                      <a:off x="0" y="0"/>
                      <a:ext cx="2491740" cy="130302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4. Each panel covers different number of beam directions</w:t>
      </w:r>
    </w:p>
    <w:p>
      <w:pPr>
        <w:numPr>
          <w:ilvl w:val="0"/>
          <w:numId w:val="0"/>
        </w:numPr>
        <w:bidi w:val="0"/>
        <w:ind w:leftChars="0"/>
        <w:jc w:val="center"/>
        <w:rPr>
          <w:rFonts w:hint="eastAsia"/>
          <w:lang w:val="en-US" w:eastAsia="zh-CN"/>
        </w:rPr>
      </w:pP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Under Assumption 2, i.e. L1-RSRP measurement is performed by multiple panels, UE can perform partial beam sweeping by each panel at the same time. So the beam sweeping factor can be reduced. </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case of each panel can cover half of the fully beam directions, the beam sweeping factor can be reduced by a half, i.e. from N to N/2.</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other cases, the beam sweeping factor can be reduced from N to maximum[N1, N2], here N1and N2 refer to the number of beams covered by each panel respectively.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As the above analysis, regarding the condition when enhancement apply, we believe the two aspects should be considered:</w:t>
      </w:r>
    </w:p>
    <w:p>
      <w:pPr>
        <w:pStyle w:val="8"/>
        <w:numPr>
          <w:ilvl w:val="0"/>
          <w:numId w:val="8"/>
        </w:numPr>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UE perform the L1-RSRP measurement for a single TRP based on multiple panels;</w:t>
      </w:r>
    </w:p>
    <w:p>
      <w:pPr>
        <w:pStyle w:val="8"/>
        <w:numPr>
          <w:ilvl w:val="0"/>
          <w:numId w:val="8"/>
        </w:numPr>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At one measurement occasion, the UE is not scheduled to receive data from the other TPR;</w:t>
      </w:r>
    </w:p>
    <w:p>
      <w:pPr>
        <w:pStyle w:val="8"/>
        <w:numPr>
          <w:ilvl w:val="0"/>
          <w:numId w:val="8"/>
        </w:numPr>
        <w:tabs>
          <w:tab w:val="left" w:pos="226"/>
          <w:tab w:val="left" w:pos="284"/>
          <w:tab w:val="left" w:pos="5103"/>
        </w:tabs>
        <w:snapToGrid w:val="0"/>
        <w:spacing w:before="156" w:beforeLines="50"/>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Not binding to the group-based report, i.e. such enhancement is allowed before the group-based reporting(maybe this is not a type of condition);</w:t>
      </w:r>
    </w:p>
    <w:p>
      <w:pPr>
        <w:pStyle w:val="8"/>
        <w:numPr>
          <w:ilvl w:val="0"/>
          <w:numId w:val="8"/>
        </w:numPr>
        <w:tabs>
          <w:tab w:val="left" w:pos="226"/>
          <w:tab w:val="left" w:pos="284"/>
          <w:tab w:val="left" w:pos="5103"/>
        </w:tabs>
        <w:snapToGrid w:val="0"/>
        <w:spacing w:before="156" w:beforeLines="50"/>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UE is capable of this enhancement.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conditions of the enhanced fast beam sweeping during L1-RSRP measurement can be considered from the following aspects:</w:t>
      </w:r>
    </w:p>
    <w:p>
      <w:pPr>
        <w:pStyle w:val="8"/>
        <w:numPr>
          <w:ilvl w:val="0"/>
          <w:numId w:val="9"/>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UE perform the L1-RSRP measurement for a single TRP based on multiple panels;</w:t>
      </w:r>
    </w:p>
    <w:p>
      <w:pPr>
        <w:pStyle w:val="8"/>
        <w:numPr>
          <w:ilvl w:val="0"/>
          <w:numId w:val="9"/>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At one measurement occasion, the UE is not scheduled to receive data from the other TPR;</w:t>
      </w:r>
    </w:p>
    <w:p>
      <w:pPr>
        <w:pStyle w:val="8"/>
        <w:numPr>
          <w:ilvl w:val="0"/>
          <w:numId w:val="9"/>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Not binding to the group-based report, i.e. such enhancement is allowed before the group-based reporting(maybe this is not a type of condition);</w:t>
      </w:r>
    </w:p>
    <w:p>
      <w:pPr>
        <w:pStyle w:val="8"/>
        <w:numPr>
          <w:ilvl w:val="0"/>
          <w:numId w:val="9"/>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UE is capable of this enhancement.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the corresponding signalling and UE capability, to our understand, the common solution is applicable here, i.e. when the UE reports supporting such UE capability, then the NW need to indicate the UE whether enable such enhancement through the NW signalling given that the above conditions are met. Once such enhancement is enabled, then UE should perform the L1-RSRP measurement based on the enhanced requirement. Regarding the exact enhanced requirement, in last meeting, it is approved to discuss during CR stage.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the corresponding signalling and UE capability, to our understand, the common solution is applicable here, i.e. when the UE reports supporting such UE capability, then the NW need to indicate the UE whether enable such enhancement through the NW signalling.</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 xml:space="preserve">2.3 </w:t>
      </w:r>
      <w:r>
        <w:rPr>
          <w:rFonts w:hint="eastAsia" w:ascii="Helvetica" w:hAnsi="Helvetica" w:eastAsia="宋体" w:cs="Times New Roman"/>
          <w:b/>
          <w:bCs/>
          <w:iCs w:val="0"/>
          <w:color w:val="auto"/>
          <w:kern w:val="32"/>
          <w:sz w:val="28"/>
          <w:szCs w:val="32"/>
          <w:lang w:val="en-US" w:eastAsia="zh-CN" w:bidi="ar-SA"/>
        </w:rPr>
        <w:t>Group based reporting requirements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To our understand, whether need to define requirements specially for group based reporting, which was discussed in last meeting but failed to reach consensus since RAN4 still has many uncertainty about the group-based reporting, so we send LS to RAN2 for further clarification. Even we still need to wait for RAN1</w:t>
      </w:r>
      <w:r>
        <w:rPr>
          <w:rFonts w:hint="default" w:eastAsia="宋体"/>
          <w:color w:val="auto"/>
          <w:sz w:val="20"/>
          <w:szCs w:val="20"/>
          <w:lang w:val="en-US" w:eastAsia="zh-CN"/>
        </w:rPr>
        <w:t>’</w:t>
      </w:r>
      <w:r>
        <w:rPr>
          <w:rFonts w:hint="eastAsia" w:eastAsia="宋体"/>
          <w:color w:val="auto"/>
          <w:sz w:val="20"/>
          <w:szCs w:val="20"/>
          <w:lang w:val="en-US" w:eastAsia="zh-CN"/>
        </w:rPr>
        <w:t>s reply, but we can continue some related discussion to align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understanding.</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reason of specific measurement requirements for group-based reporting maybe necessary lies in the following aspects:</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If the mixed RSs(SSB in Set 1 and CSI-RS in Set 2) based measurement is clarified as allowed by RAN1, then until right now, RAN4 does not define any L1-RSRP measurement requirements based on the mixed RSs, so RAN4 needs to discuss how to define L1-RSRP measurement requirements for such mixed RS scheme.</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Since different from legacy L1-RSRP reporting, beam pair(s) should be reported in the group-based reporting, so the whether the legacy sample number is enough or need to enhance, some discussion is needed. Considering the legacy sample number is defined to determine a single beam quality.</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Group-based reporting is pure RAN1 enhancement, not any related conditions involved in, so as to apply such reporting better in simultaneous multiple panel reception, whether some conditions are needed, and the applicability of the measurement requirements should also be discussed. </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Therefore, it is necessary to discuss the potential new measurement requirements for group-based reporting from the above aspects.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group-based reporting is pure RAN1 enhancement, Since different from the legacy L1-RSRP measurement, it is necessary to discuss whether define new measurement requirements for group-based reporting from the following aspects:</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potential mixed RSs measurement scheme;</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sample number;</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applicability condition.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Before receiving the group-based report, the NW is not sure about the beam pairs so would not schedule the data which has be simultaneously received with other data or RS. The UE would detect the RS in TDM manner.</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Given that valid group-based reporting is received by the NW, then the following combinations of simultaneous scheduling/configuration are possible: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Data + Data</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L1-RSRP SSB + L1-RSRP SSB</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L1-RSRP CSI-RS + L1-RSRP CSI-RS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L1-RSRP CSI-RS + L1-RSRP SSB depends on RAN1 LS reply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Under Assumption 1, i.e. L1-RSRP measurement is performed only by a single panel down-selected by RRM measurement, no room to reduce the scaling factor of Rx beam sweeping but the measurement restriction can be relaxed.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Under Assumption 2, i.e. L1-RSRP measurement is performed by multiple panels, UE can perform partial beam sweeping by each panel at the same time. So the beam sweeping factor can be reduced. </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case of each panel can cover half of the fully beam directions, the beam sweeping factor can be reduced by a half, i.e. from N to N/2.</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other cases, the beam sweeping factor can be reduced from N to maximum[N1, N2], here N1and N2 refer to the number of beams covered by each panel respectively.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The conditions of the enhanced fast beam sweeping during L1-RSRP measurement can be considered from the following aspects:</w:t>
      </w:r>
    </w:p>
    <w:p>
      <w:pPr>
        <w:pStyle w:val="8"/>
        <w:numPr>
          <w:ilvl w:val="0"/>
          <w:numId w:val="9"/>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UE perform the L1-RSRP measurement for a single TRP based on multiple panels;</w:t>
      </w:r>
    </w:p>
    <w:p>
      <w:pPr>
        <w:pStyle w:val="8"/>
        <w:numPr>
          <w:ilvl w:val="0"/>
          <w:numId w:val="9"/>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At one measurement occasion, the UE is not scheduled to receive data from the other TPR;</w:t>
      </w:r>
    </w:p>
    <w:p>
      <w:pPr>
        <w:pStyle w:val="8"/>
        <w:numPr>
          <w:ilvl w:val="0"/>
          <w:numId w:val="9"/>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Not binding to the group-based report, i.e. such enhancement is allowed before the group-based reporting(maybe this is not a type of condition);</w:t>
      </w:r>
    </w:p>
    <w:p>
      <w:pPr>
        <w:pStyle w:val="8"/>
        <w:numPr>
          <w:ilvl w:val="0"/>
          <w:numId w:val="9"/>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UE is capable of this enhancement.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the corresponding signalling and UE capability, to our understand, the common solution is applicable here, i.e. when the UE reports supporting such UE capability, then the NW need to indicate the UE whether enable such enhancement through the NW signalling.</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group-based reporting is pure RAN1 enhancement, Since different from the legacy L1-RSRP measurement, it is necessary to discuss whether define new measurement requirements for group-based reporting from the following aspects:</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potential mixed RSs measurement scheme;</w:t>
      </w:r>
    </w:p>
    <w:p>
      <w:pPr>
        <w:pStyle w:val="8"/>
        <w:numPr>
          <w:ilvl w:val="0"/>
          <w:numId w:val="10"/>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sample number;</w:t>
      </w:r>
    </w:p>
    <w:p>
      <w:pPr>
        <w:pStyle w:val="8"/>
        <w:numPr>
          <w:ilvl w:val="0"/>
          <w:numId w:val="10"/>
        </w:numPr>
        <w:tabs>
          <w:tab w:val="left" w:pos="226"/>
          <w:tab w:val="left" w:pos="284"/>
          <w:tab w:val="left" w:pos="5103"/>
        </w:tabs>
        <w:snapToGrid w:val="0"/>
        <w:spacing w:before="156" w:beforeLines="50"/>
        <w:ind w:left="420" w:leftChars="0" w:hanging="420" w:firstLineChars="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The applicability condition.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1"/>
        </w:numPr>
        <w:ind w:leftChars="0"/>
        <w:rPr>
          <w:rFonts w:hint="eastAsia"/>
          <w:color w:val="auto"/>
          <w:highlight w:val="none"/>
          <w:lang w:val="en-US" w:eastAsia="zh-CN"/>
        </w:rPr>
      </w:pPr>
      <w:r>
        <w:rPr>
          <w:rFonts w:hint="eastAsia"/>
          <w:color w:val="auto"/>
          <w:highlight w:val="none"/>
          <w:lang w:val="en-US" w:eastAsia="zh-CN"/>
        </w:rPr>
        <w:t xml:space="preserve">R4-2306319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2E776"/>
    <w:multiLevelType w:val="singleLevel"/>
    <w:tmpl w:val="9AB2E776"/>
    <w:lvl w:ilvl="0" w:tentative="0">
      <w:start w:val="1"/>
      <w:numFmt w:val="bullet"/>
      <w:lvlText w:val=""/>
      <w:lvlJc w:val="left"/>
      <w:pPr>
        <w:ind w:left="420" w:hanging="420"/>
      </w:pPr>
      <w:rPr>
        <w:rFonts w:hint="default" w:ascii="Wingdings" w:hAnsi="Wingdings"/>
      </w:rPr>
    </w:lvl>
  </w:abstractNum>
  <w:abstractNum w:abstractNumId="1">
    <w:nsid w:val="A8E5EB3A"/>
    <w:multiLevelType w:val="singleLevel"/>
    <w:tmpl w:val="A8E5EB3A"/>
    <w:lvl w:ilvl="0" w:tentative="0">
      <w:start w:val="1"/>
      <w:numFmt w:val="decimal"/>
      <w:suff w:val="space"/>
      <w:lvlText w:val="[%1]"/>
      <w:lvlJc w:val="left"/>
    </w:lvl>
  </w:abstractNum>
  <w:abstractNum w:abstractNumId="2">
    <w:nsid w:val="B1E613AA"/>
    <w:multiLevelType w:val="singleLevel"/>
    <w:tmpl w:val="B1E613AA"/>
    <w:lvl w:ilvl="0" w:tentative="0">
      <w:start w:val="1"/>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2BFCA9"/>
    <w:multiLevelType w:val="singleLevel"/>
    <w:tmpl w:val="192BFCA9"/>
    <w:lvl w:ilvl="0" w:tentative="0">
      <w:start w:val="1"/>
      <w:numFmt w:val="decimal"/>
      <w:suff w:val="space"/>
      <w:lvlText w:val="%1)"/>
      <w:lvlJc w:val="left"/>
    </w:lvl>
  </w:abstractNum>
  <w:abstractNum w:abstractNumId="5">
    <w:nsid w:val="37552EDE"/>
    <w:multiLevelType w:val="singleLevel"/>
    <w:tmpl w:val="37552EDE"/>
    <w:lvl w:ilvl="0" w:tentative="0">
      <w:start w:val="1"/>
      <w:numFmt w:val="bullet"/>
      <w:lvlText w:val=""/>
      <w:lvlJc w:val="left"/>
      <w:pPr>
        <w:ind w:left="420" w:hanging="420"/>
      </w:pPr>
      <w:rPr>
        <w:rFonts w:hint="default" w:ascii="Wingdings" w:hAnsi="Wingdings"/>
      </w:rPr>
    </w:lvl>
  </w:abstractNum>
  <w:abstractNum w:abstractNumId="6">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8"/>
  </w:num>
  <w:num w:numId="4">
    <w:abstractNumId w:val="3"/>
  </w:num>
  <w:num w:numId="5">
    <w:abstractNumId w:val="6"/>
  </w:num>
  <w:num w:numId="6">
    <w:abstractNumId w:val="9"/>
  </w:num>
  <w:num w:numId="7">
    <w:abstractNumId w:val="5"/>
  </w:num>
  <w:num w:numId="8">
    <w:abstractNumId w:val="4"/>
  </w:num>
  <w:num w:numId="9">
    <w:abstractNumId w:val="2"/>
  </w:num>
  <w:num w:numId="10">
    <w:abstractNumId w:val="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D25E9"/>
    <w:rsid w:val="02122247"/>
    <w:rsid w:val="02150C3F"/>
    <w:rsid w:val="022C3A09"/>
    <w:rsid w:val="028B6A1D"/>
    <w:rsid w:val="028F1C3E"/>
    <w:rsid w:val="037D0CB3"/>
    <w:rsid w:val="03D230A8"/>
    <w:rsid w:val="03D4720A"/>
    <w:rsid w:val="03E04DEA"/>
    <w:rsid w:val="04151694"/>
    <w:rsid w:val="04654053"/>
    <w:rsid w:val="04793516"/>
    <w:rsid w:val="047A3CFF"/>
    <w:rsid w:val="04885243"/>
    <w:rsid w:val="048E28D9"/>
    <w:rsid w:val="05317828"/>
    <w:rsid w:val="05477E90"/>
    <w:rsid w:val="05BB5AB9"/>
    <w:rsid w:val="05C42923"/>
    <w:rsid w:val="05F562DB"/>
    <w:rsid w:val="066F3C18"/>
    <w:rsid w:val="06963BA6"/>
    <w:rsid w:val="06965F3C"/>
    <w:rsid w:val="07CD3CDD"/>
    <w:rsid w:val="07ED21CA"/>
    <w:rsid w:val="084B363C"/>
    <w:rsid w:val="0855671D"/>
    <w:rsid w:val="089009EB"/>
    <w:rsid w:val="09716BCA"/>
    <w:rsid w:val="098C1CEA"/>
    <w:rsid w:val="09902DFD"/>
    <w:rsid w:val="09D64B23"/>
    <w:rsid w:val="09E644B8"/>
    <w:rsid w:val="0B12013A"/>
    <w:rsid w:val="0B12526E"/>
    <w:rsid w:val="0B1C5C6A"/>
    <w:rsid w:val="0B243EFB"/>
    <w:rsid w:val="0B3D3C2F"/>
    <w:rsid w:val="0B5D15B4"/>
    <w:rsid w:val="0BAC06FA"/>
    <w:rsid w:val="0BB0429A"/>
    <w:rsid w:val="0BFF5FC6"/>
    <w:rsid w:val="0C276675"/>
    <w:rsid w:val="0C394019"/>
    <w:rsid w:val="0EC91588"/>
    <w:rsid w:val="0F6C0B73"/>
    <w:rsid w:val="0F8009F9"/>
    <w:rsid w:val="10997F43"/>
    <w:rsid w:val="10DE7BAE"/>
    <w:rsid w:val="11023BFD"/>
    <w:rsid w:val="110404BB"/>
    <w:rsid w:val="111C20F6"/>
    <w:rsid w:val="11B9344A"/>
    <w:rsid w:val="11ED345F"/>
    <w:rsid w:val="120774A3"/>
    <w:rsid w:val="12580C13"/>
    <w:rsid w:val="130B3696"/>
    <w:rsid w:val="14006D19"/>
    <w:rsid w:val="1414436B"/>
    <w:rsid w:val="14330E67"/>
    <w:rsid w:val="146C04F1"/>
    <w:rsid w:val="1481754F"/>
    <w:rsid w:val="148F5721"/>
    <w:rsid w:val="14AC57CD"/>
    <w:rsid w:val="14B14D17"/>
    <w:rsid w:val="15393625"/>
    <w:rsid w:val="15ED3E9B"/>
    <w:rsid w:val="15FB179E"/>
    <w:rsid w:val="164514BE"/>
    <w:rsid w:val="170F06AA"/>
    <w:rsid w:val="17225508"/>
    <w:rsid w:val="180A6E32"/>
    <w:rsid w:val="183F2CD2"/>
    <w:rsid w:val="1856323E"/>
    <w:rsid w:val="18AF55E3"/>
    <w:rsid w:val="18B1519A"/>
    <w:rsid w:val="18CD0507"/>
    <w:rsid w:val="195D7D48"/>
    <w:rsid w:val="19852D03"/>
    <w:rsid w:val="1A6F1A83"/>
    <w:rsid w:val="1AD01A1B"/>
    <w:rsid w:val="1B24186C"/>
    <w:rsid w:val="1B4C5221"/>
    <w:rsid w:val="1B61065A"/>
    <w:rsid w:val="1BBF3927"/>
    <w:rsid w:val="1C177B08"/>
    <w:rsid w:val="1C647BBB"/>
    <w:rsid w:val="1C9001C6"/>
    <w:rsid w:val="1CBA2101"/>
    <w:rsid w:val="1D0573D7"/>
    <w:rsid w:val="1D153DC4"/>
    <w:rsid w:val="1D223E0B"/>
    <w:rsid w:val="1D3A54CD"/>
    <w:rsid w:val="1DF33EB1"/>
    <w:rsid w:val="1E132F88"/>
    <w:rsid w:val="1E2867E9"/>
    <w:rsid w:val="1E853F6F"/>
    <w:rsid w:val="1E9C7BCC"/>
    <w:rsid w:val="1EB86E7D"/>
    <w:rsid w:val="1ECC1E3C"/>
    <w:rsid w:val="1FC75F31"/>
    <w:rsid w:val="1FFD4083"/>
    <w:rsid w:val="20122D1B"/>
    <w:rsid w:val="202F3D4C"/>
    <w:rsid w:val="20874C29"/>
    <w:rsid w:val="20E2786E"/>
    <w:rsid w:val="21014C39"/>
    <w:rsid w:val="21045DF0"/>
    <w:rsid w:val="21244EB1"/>
    <w:rsid w:val="213964D8"/>
    <w:rsid w:val="21595D04"/>
    <w:rsid w:val="21835807"/>
    <w:rsid w:val="21F13629"/>
    <w:rsid w:val="2305377E"/>
    <w:rsid w:val="231A76D5"/>
    <w:rsid w:val="23BE460D"/>
    <w:rsid w:val="24122135"/>
    <w:rsid w:val="24D4257E"/>
    <w:rsid w:val="24F5519F"/>
    <w:rsid w:val="25253F04"/>
    <w:rsid w:val="2572202B"/>
    <w:rsid w:val="25AE612B"/>
    <w:rsid w:val="25B54731"/>
    <w:rsid w:val="25E7100D"/>
    <w:rsid w:val="2605683C"/>
    <w:rsid w:val="263604A5"/>
    <w:rsid w:val="26661176"/>
    <w:rsid w:val="26BB1419"/>
    <w:rsid w:val="27315D1D"/>
    <w:rsid w:val="27B748AA"/>
    <w:rsid w:val="27CB4CB9"/>
    <w:rsid w:val="27CC4452"/>
    <w:rsid w:val="281C2F58"/>
    <w:rsid w:val="292D5BF2"/>
    <w:rsid w:val="292F6239"/>
    <w:rsid w:val="29642C4B"/>
    <w:rsid w:val="29A66B9A"/>
    <w:rsid w:val="2A34628C"/>
    <w:rsid w:val="2A724D05"/>
    <w:rsid w:val="2A7E505C"/>
    <w:rsid w:val="2AC85686"/>
    <w:rsid w:val="2AD04B5F"/>
    <w:rsid w:val="2B39549B"/>
    <w:rsid w:val="2BA94DC7"/>
    <w:rsid w:val="2BC05B2C"/>
    <w:rsid w:val="2BD617C5"/>
    <w:rsid w:val="2C112837"/>
    <w:rsid w:val="2C360608"/>
    <w:rsid w:val="2D3B30E1"/>
    <w:rsid w:val="2E014790"/>
    <w:rsid w:val="2EAE66A3"/>
    <w:rsid w:val="2EE77680"/>
    <w:rsid w:val="2F2F0FC8"/>
    <w:rsid w:val="2F591020"/>
    <w:rsid w:val="2F8E63A4"/>
    <w:rsid w:val="301C6BB6"/>
    <w:rsid w:val="30723652"/>
    <w:rsid w:val="30766FB2"/>
    <w:rsid w:val="31687544"/>
    <w:rsid w:val="319708F2"/>
    <w:rsid w:val="31B14C9E"/>
    <w:rsid w:val="31FE2981"/>
    <w:rsid w:val="32980539"/>
    <w:rsid w:val="33170395"/>
    <w:rsid w:val="33C522D7"/>
    <w:rsid w:val="33EE09D6"/>
    <w:rsid w:val="33F228A5"/>
    <w:rsid w:val="347C19A0"/>
    <w:rsid w:val="34807672"/>
    <w:rsid w:val="35135B80"/>
    <w:rsid w:val="351B1E30"/>
    <w:rsid w:val="358E5935"/>
    <w:rsid w:val="35B06C6A"/>
    <w:rsid w:val="36941AA2"/>
    <w:rsid w:val="36D37423"/>
    <w:rsid w:val="379D23F9"/>
    <w:rsid w:val="37E74183"/>
    <w:rsid w:val="39110091"/>
    <w:rsid w:val="3A185287"/>
    <w:rsid w:val="3A1F46B8"/>
    <w:rsid w:val="3A692CD0"/>
    <w:rsid w:val="3B270929"/>
    <w:rsid w:val="3B3D5571"/>
    <w:rsid w:val="3B5D276F"/>
    <w:rsid w:val="3B673620"/>
    <w:rsid w:val="3B9A1F29"/>
    <w:rsid w:val="3BAA6FE7"/>
    <w:rsid w:val="3BE160AB"/>
    <w:rsid w:val="3CE4646B"/>
    <w:rsid w:val="3D5E7AA8"/>
    <w:rsid w:val="3D6F2596"/>
    <w:rsid w:val="3F5E503E"/>
    <w:rsid w:val="3FA3488F"/>
    <w:rsid w:val="405F175E"/>
    <w:rsid w:val="40737877"/>
    <w:rsid w:val="40A811A8"/>
    <w:rsid w:val="40C765F3"/>
    <w:rsid w:val="41C755BE"/>
    <w:rsid w:val="42424160"/>
    <w:rsid w:val="42B16B47"/>
    <w:rsid w:val="42F869D2"/>
    <w:rsid w:val="43553536"/>
    <w:rsid w:val="43AD068D"/>
    <w:rsid w:val="44972678"/>
    <w:rsid w:val="44C465F8"/>
    <w:rsid w:val="44D2042F"/>
    <w:rsid w:val="44E65610"/>
    <w:rsid w:val="451632B9"/>
    <w:rsid w:val="45394C2C"/>
    <w:rsid w:val="45906394"/>
    <w:rsid w:val="45D40A2F"/>
    <w:rsid w:val="45F60A50"/>
    <w:rsid w:val="46142D0C"/>
    <w:rsid w:val="463A5AC1"/>
    <w:rsid w:val="46970A81"/>
    <w:rsid w:val="46B036BF"/>
    <w:rsid w:val="47282363"/>
    <w:rsid w:val="476B3528"/>
    <w:rsid w:val="47C726B0"/>
    <w:rsid w:val="49DC4EAC"/>
    <w:rsid w:val="49E55BC5"/>
    <w:rsid w:val="4A03035B"/>
    <w:rsid w:val="4C1C63D6"/>
    <w:rsid w:val="4C864A35"/>
    <w:rsid w:val="4C9C556F"/>
    <w:rsid w:val="4CA20EC7"/>
    <w:rsid w:val="4E015C76"/>
    <w:rsid w:val="4E310026"/>
    <w:rsid w:val="4E4A2325"/>
    <w:rsid w:val="4E702749"/>
    <w:rsid w:val="4EC85323"/>
    <w:rsid w:val="4EDB3464"/>
    <w:rsid w:val="4FE973EB"/>
    <w:rsid w:val="501A6C55"/>
    <w:rsid w:val="511F73F9"/>
    <w:rsid w:val="51234069"/>
    <w:rsid w:val="51B14BED"/>
    <w:rsid w:val="52526454"/>
    <w:rsid w:val="525C1CEF"/>
    <w:rsid w:val="528B5767"/>
    <w:rsid w:val="52A77D4F"/>
    <w:rsid w:val="52D33625"/>
    <w:rsid w:val="52FD1C01"/>
    <w:rsid w:val="52FD33B4"/>
    <w:rsid w:val="536E37BE"/>
    <w:rsid w:val="5372021A"/>
    <w:rsid w:val="53A3105E"/>
    <w:rsid w:val="53C64B93"/>
    <w:rsid w:val="548A6C60"/>
    <w:rsid w:val="54A111AB"/>
    <w:rsid w:val="54E07F19"/>
    <w:rsid w:val="553B417D"/>
    <w:rsid w:val="55B1164D"/>
    <w:rsid w:val="55B4735E"/>
    <w:rsid w:val="55BB221D"/>
    <w:rsid w:val="55D64ABB"/>
    <w:rsid w:val="56371459"/>
    <w:rsid w:val="56484633"/>
    <w:rsid w:val="574B3EB2"/>
    <w:rsid w:val="577823B2"/>
    <w:rsid w:val="58D0053D"/>
    <w:rsid w:val="59064002"/>
    <w:rsid w:val="598C40A0"/>
    <w:rsid w:val="59DA647E"/>
    <w:rsid w:val="5A4D0D18"/>
    <w:rsid w:val="5A556E1A"/>
    <w:rsid w:val="5ABD6B5A"/>
    <w:rsid w:val="5AD04359"/>
    <w:rsid w:val="5C1166E3"/>
    <w:rsid w:val="5C811C94"/>
    <w:rsid w:val="5E2864D0"/>
    <w:rsid w:val="5E494511"/>
    <w:rsid w:val="5E617EB9"/>
    <w:rsid w:val="5EB44FC0"/>
    <w:rsid w:val="5EB81F13"/>
    <w:rsid w:val="5EDA64BC"/>
    <w:rsid w:val="5FBA395F"/>
    <w:rsid w:val="60B92183"/>
    <w:rsid w:val="60EC2CBA"/>
    <w:rsid w:val="61661B78"/>
    <w:rsid w:val="61CC2D28"/>
    <w:rsid w:val="62DE3B93"/>
    <w:rsid w:val="630C63B9"/>
    <w:rsid w:val="63447B86"/>
    <w:rsid w:val="63454F29"/>
    <w:rsid w:val="635902CD"/>
    <w:rsid w:val="642A3E76"/>
    <w:rsid w:val="645E1DDB"/>
    <w:rsid w:val="64706BBE"/>
    <w:rsid w:val="64F2095B"/>
    <w:rsid w:val="65267327"/>
    <w:rsid w:val="65C60E57"/>
    <w:rsid w:val="65D63F94"/>
    <w:rsid w:val="66036AF7"/>
    <w:rsid w:val="67A858DB"/>
    <w:rsid w:val="67BC700D"/>
    <w:rsid w:val="67FE4166"/>
    <w:rsid w:val="68AD2162"/>
    <w:rsid w:val="68C401C3"/>
    <w:rsid w:val="69045D7F"/>
    <w:rsid w:val="693027BF"/>
    <w:rsid w:val="6968769B"/>
    <w:rsid w:val="69831B57"/>
    <w:rsid w:val="69A833BD"/>
    <w:rsid w:val="69FB3F8F"/>
    <w:rsid w:val="6A5D78D5"/>
    <w:rsid w:val="6A85354A"/>
    <w:rsid w:val="6B5A3793"/>
    <w:rsid w:val="6C4E0A66"/>
    <w:rsid w:val="6C8E0C06"/>
    <w:rsid w:val="6CEA79B8"/>
    <w:rsid w:val="6D566F0F"/>
    <w:rsid w:val="6D836F72"/>
    <w:rsid w:val="6DC2026F"/>
    <w:rsid w:val="6DDE3DAF"/>
    <w:rsid w:val="6E281030"/>
    <w:rsid w:val="6E2C7D5B"/>
    <w:rsid w:val="6E3241BE"/>
    <w:rsid w:val="6EB97A9D"/>
    <w:rsid w:val="6EF10A90"/>
    <w:rsid w:val="6FD45BF8"/>
    <w:rsid w:val="6FFF1868"/>
    <w:rsid w:val="70332195"/>
    <w:rsid w:val="715037EE"/>
    <w:rsid w:val="71507435"/>
    <w:rsid w:val="715F4C2D"/>
    <w:rsid w:val="721C3FA1"/>
    <w:rsid w:val="722F78FB"/>
    <w:rsid w:val="723D67C5"/>
    <w:rsid w:val="7250627B"/>
    <w:rsid w:val="72BF60CA"/>
    <w:rsid w:val="72F41282"/>
    <w:rsid w:val="733D0D32"/>
    <w:rsid w:val="73D411F1"/>
    <w:rsid w:val="74165422"/>
    <w:rsid w:val="74E63B01"/>
    <w:rsid w:val="753811DE"/>
    <w:rsid w:val="7566040A"/>
    <w:rsid w:val="757733D9"/>
    <w:rsid w:val="75A7114C"/>
    <w:rsid w:val="75BE67D4"/>
    <w:rsid w:val="75C2004C"/>
    <w:rsid w:val="75C759C1"/>
    <w:rsid w:val="760F5DAE"/>
    <w:rsid w:val="762D64F3"/>
    <w:rsid w:val="763E0D7C"/>
    <w:rsid w:val="76761433"/>
    <w:rsid w:val="767E7EFF"/>
    <w:rsid w:val="775B4604"/>
    <w:rsid w:val="77B55917"/>
    <w:rsid w:val="77C067C3"/>
    <w:rsid w:val="77EA64D7"/>
    <w:rsid w:val="78911E31"/>
    <w:rsid w:val="78A33286"/>
    <w:rsid w:val="7922350F"/>
    <w:rsid w:val="792B5470"/>
    <w:rsid w:val="79762E65"/>
    <w:rsid w:val="79C637D8"/>
    <w:rsid w:val="7A7F40B1"/>
    <w:rsid w:val="7A9367CB"/>
    <w:rsid w:val="7AA10DE7"/>
    <w:rsid w:val="7AF22571"/>
    <w:rsid w:val="7B69224B"/>
    <w:rsid w:val="7BE80F25"/>
    <w:rsid w:val="7C036618"/>
    <w:rsid w:val="7C1C35A7"/>
    <w:rsid w:val="7C45431D"/>
    <w:rsid w:val="7D243E1C"/>
    <w:rsid w:val="7D3219D5"/>
    <w:rsid w:val="7DDD0501"/>
    <w:rsid w:val="7DE51372"/>
    <w:rsid w:val="7E3F4005"/>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2023-05-15T13:55:03Z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